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0" w:rsidRDefault="00266610" w:rsidP="00266610">
      <w:pPr>
        <w:pStyle w:val="Normalwebb"/>
      </w:pPr>
      <w:r>
        <w:t>Energideklarations-ID: 10746 (hos Boverket)</w:t>
      </w:r>
    </w:p>
    <w:p w:rsidR="00266610" w:rsidRDefault="00266610" w:rsidP="00266610">
      <w:pPr>
        <w:pStyle w:val="Normalwebb"/>
      </w:pPr>
      <w:r>
        <w:t>    Energiprestanda: 124 kWh/m² och år</w:t>
      </w:r>
      <w:r>
        <w:br/>
        <w:t>    Radonmätning utförd: 2014-03-21</w:t>
      </w:r>
      <w:proofErr w:type="gramStart"/>
      <w:r>
        <w:t xml:space="preserve"> (Obs!</w:t>
      </w:r>
      <w:proofErr w:type="gramEnd"/>
      <w:r>
        <w:t xml:space="preserve"> Efter energideklarationens utförande)</w:t>
      </w:r>
      <w:r>
        <w:br/>
        <w:t>    Ventilationskontroll (OVK): Godkänd</w:t>
      </w:r>
      <w:r>
        <w:br/>
        <w:t>    Energideklarationen i sin helhet finns hos: Byggnadsägare</w:t>
      </w:r>
      <w:r>
        <w:br/>
        <w:t>    Energideklarationen utförd: 2008-06-30</w:t>
      </w:r>
    </w:p>
    <w:p w:rsidR="00266610" w:rsidRDefault="00266610" w:rsidP="00266610">
      <w:pPr>
        <w:pStyle w:val="Normalwebb"/>
      </w:pPr>
      <w:r>
        <w:t>6 b § En energideklaration får användas i tio år efter att den har upprättats för att uppfylla skyldigheterna i denna lag. Lag (2012:397).</w:t>
      </w:r>
    </w:p>
    <w:p w:rsidR="00E37680" w:rsidRDefault="00E37680">
      <w:bookmarkStart w:id="0" w:name="_GoBack"/>
      <w:bookmarkEnd w:id="0"/>
    </w:p>
    <w:sectPr w:rsidR="00E3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0"/>
    <w:rsid w:val="00266610"/>
    <w:rsid w:val="00E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C203-3437-4FDD-921F-040A94B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Olle</dc:creator>
  <cp:keywords/>
  <dc:description/>
  <cp:lastModifiedBy>Aslan Olle</cp:lastModifiedBy>
  <cp:revision>1</cp:revision>
  <dcterms:created xsi:type="dcterms:W3CDTF">2014-05-01T11:52:00Z</dcterms:created>
  <dcterms:modified xsi:type="dcterms:W3CDTF">2014-05-01T11:54:00Z</dcterms:modified>
</cp:coreProperties>
</file>